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27" w:rsidRPr="009E640C" w:rsidRDefault="00E00727" w:rsidP="00E00727">
      <w:pPr>
        <w:pStyle w:val="norm00e1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E640C">
        <w:rPr>
          <w:b/>
          <w:bCs/>
          <w:color w:val="000000"/>
          <w:sz w:val="28"/>
          <w:szCs w:val="28"/>
        </w:rPr>
        <w:t>A Móricz Zsigmond irodalmi ösztöndíj elbírálásra felkért szakmai kuratórium működési szabályzata</w:t>
      </w:r>
    </w:p>
    <w:p w:rsidR="00E00727" w:rsidRDefault="00E00727" w:rsidP="00E00727">
      <w:pPr>
        <w:pStyle w:val="norm00e1l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0727" w:rsidRDefault="00E00727" w:rsidP="00E00727">
      <w:pPr>
        <w:pStyle w:val="norm00e1l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0727" w:rsidRDefault="00E00727" w:rsidP="00E00727">
      <w:pPr>
        <w:pStyle w:val="norm00e1l"/>
        <w:spacing w:before="0" w:beforeAutospacing="0" w:after="0" w:afterAutospacing="0"/>
        <w:jc w:val="both"/>
        <w:rPr>
          <w:b/>
          <w:bCs/>
          <w:color w:val="000000"/>
        </w:rPr>
      </w:pPr>
    </w:p>
    <w:p w:rsidR="00E00727" w:rsidRDefault="00E00727" w:rsidP="00E00727">
      <w:pPr>
        <w:pStyle w:val="norm00e1l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1.) A kuratórium</w:t>
      </w:r>
    </w:p>
    <w:p w:rsidR="00E00727" w:rsidRDefault="00E00727" w:rsidP="00E00727">
      <w:pPr>
        <w:rPr>
          <w:color w:val="000000"/>
        </w:rPr>
      </w:pPr>
      <w:r>
        <w:rPr>
          <w:color w:val="000000"/>
        </w:rPr>
        <w:t> 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.)  A kuratórium létszáma: 7 fő. Tagjait (Csepregi János /Fiatal Írók Szövetsége/,</w:t>
      </w:r>
      <w:r w:rsidRPr="00E00727">
        <w:t xml:space="preserve"> </w:t>
      </w:r>
      <w:r w:rsidRPr="0002060B">
        <w:t>Erős Kinga</w:t>
      </w:r>
      <w:r>
        <w:t xml:space="preserve"> /Magyar Írószövetség/, </w:t>
      </w:r>
      <w:proofErr w:type="spellStart"/>
      <w:r w:rsidRPr="0002060B">
        <w:t>Gaborják</w:t>
      </w:r>
      <w:proofErr w:type="spellEnd"/>
      <w:r w:rsidRPr="0002060B">
        <w:t xml:space="preserve"> Ádám</w:t>
      </w:r>
      <w:r>
        <w:t xml:space="preserve"> /József Attila Kör/, </w:t>
      </w:r>
      <w:r w:rsidRPr="00027791">
        <w:t>Horváth Gyö</w:t>
      </w:r>
      <w:r>
        <w:t>r</w:t>
      </w:r>
      <w:r w:rsidRPr="00027791">
        <w:t>gyi</w:t>
      </w:r>
      <w:r>
        <w:t xml:space="preserve"> /JAK/, </w:t>
      </w:r>
      <w:proofErr w:type="spellStart"/>
      <w:r w:rsidRPr="0002060B">
        <w:t>Neszlár</w:t>
      </w:r>
      <w:proofErr w:type="spellEnd"/>
      <w:r w:rsidRPr="0002060B">
        <w:t xml:space="preserve"> Sándor</w:t>
      </w:r>
      <w:r>
        <w:t xml:space="preserve"> /FISZ/, </w:t>
      </w:r>
      <w:r w:rsidRPr="0002060B">
        <w:t>Szilágyi Zsófia</w:t>
      </w:r>
      <w:r>
        <w:t xml:space="preserve"> /</w:t>
      </w:r>
      <w:r w:rsidR="0083141A">
        <w:t xml:space="preserve">Szépírók Társasága/, </w:t>
      </w:r>
      <w:proofErr w:type="spellStart"/>
      <w:r w:rsidR="0083141A" w:rsidRPr="0002060B">
        <w:t>Zsille</w:t>
      </w:r>
      <w:proofErr w:type="spellEnd"/>
      <w:r w:rsidR="0083141A" w:rsidRPr="0002060B">
        <w:t xml:space="preserve"> Gábor</w:t>
      </w:r>
      <w:r w:rsidR="0083141A">
        <w:t xml:space="preserve"> /Magyar Művészeti Akadémia/) </w:t>
      </w:r>
      <w:r>
        <w:rPr>
          <w:color w:val="000000"/>
        </w:rPr>
        <w:t>az Emberi Erőforrások Minisztériuma (EMMI) nevez</w:t>
      </w:r>
      <w:r w:rsidR="0083141A">
        <w:rPr>
          <w:color w:val="000000"/>
        </w:rPr>
        <w:t>te</w:t>
      </w:r>
      <w:r>
        <w:rPr>
          <w:color w:val="000000"/>
        </w:rPr>
        <w:t xml:space="preserve"> ki 2017.december 31-ig szóló mandátummal.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r>
        <w:rPr>
          <w:color w:val="000000"/>
        </w:rPr>
        <w:t>b.) A kuratórium feladata, hogy döntsön az előző évi ösztöndíjasok beszámolóiról és az új pályázatokról, kialakítsa működési rendjét, véleményt és állásfoglalást fogalmazzon meg az ösztöndíjjal kapcsolatos minden lényeges kérdésben.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c.</w:t>
      </w:r>
      <w:proofErr w:type="gramEnd"/>
      <w:r>
        <w:rPr>
          <w:color w:val="000000"/>
        </w:rPr>
        <w:t>) A kuratórium összehívására a PIM jogosult a MANK kérésére.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r>
        <w:rPr>
          <w:color w:val="000000"/>
        </w:rPr>
        <w:t xml:space="preserve">d.) A kuratórium határozatképes, ha legalább </w:t>
      </w:r>
      <w:r w:rsidR="0083141A">
        <w:rPr>
          <w:color w:val="000000"/>
        </w:rPr>
        <w:t>5</w:t>
      </w:r>
      <w:r>
        <w:rPr>
          <w:color w:val="000000"/>
        </w:rPr>
        <w:t xml:space="preserve"> tagja jelen van az ülésen.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.) A kuratóriumi tag akadályoztatása esetén írásban is szavazhat. Az írásbeli szavazatnak legkésőbb az ülés előtt 24 órával meg kell érkeznie.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f</w:t>
      </w:r>
      <w:proofErr w:type="gramEnd"/>
      <w:r>
        <w:rPr>
          <w:color w:val="000000"/>
        </w:rPr>
        <w:t>.) A kuratórium az ülés elején levezető elnököt választ.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g</w:t>
      </w:r>
      <w:proofErr w:type="gramEnd"/>
      <w:r>
        <w:rPr>
          <w:color w:val="000000"/>
        </w:rPr>
        <w:t>.)A tagok egymás kölcsönös álláspontjának megismerése után, több körben, többségi szavazással az összes pályázatról külön-külön döntenek.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h</w:t>
      </w:r>
      <w:proofErr w:type="gramEnd"/>
      <w:r>
        <w:rPr>
          <w:color w:val="000000"/>
        </w:rPr>
        <w:t xml:space="preserve">.) A kuratórium ülésein tanácskozási joggal - szavazati jog nélkül - részt vesz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EMMI Művészeti Főosztálya referense, illetve a MANK és a PIM ösztöndíjért felelős munkatársa.</w:t>
      </w:r>
    </w:p>
    <w:p w:rsidR="00E00727" w:rsidRDefault="00E00727" w:rsidP="00E00727">
      <w:pPr>
        <w:rPr>
          <w:color w:val="000000"/>
        </w:rPr>
      </w:pPr>
      <w:r>
        <w:rPr>
          <w:color w:val="000000"/>
        </w:rPr>
        <w:t> </w:t>
      </w:r>
    </w:p>
    <w:p w:rsidR="00E00727" w:rsidRDefault="00E00727" w:rsidP="00E00727">
      <w:pPr>
        <w:rPr>
          <w:color w:val="000000"/>
        </w:rPr>
      </w:pPr>
      <w:r>
        <w:rPr>
          <w:color w:val="000000"/>
        </w:rPr>
        <w:t> </w:t>
      </w:r>
    </w:p>
    <w:p w:rsidR="00E00727" w:rsidRDefault="00E00727" w:rsidP="00E00727">
      <w:pPr>
        <w:jc w:val="both"/>
        <w:rPr>
          <w:color w:val="000000"/>
        </w:rPr>
      </w:pPr>
      <w:r>
        <w:rPr>
          <w:b/>
          <w:bCs/>
          <w:color w:val="000000"/>
        </w:rPr>
        <w:t>2.) A bírálat/döntés</w:t>
      </w:r>
    </w:p>
    <w:p w:rsidR="00E00727" w:rsidRDefault="00E00727" w:rsidP="00E00727">
      <w:pPr>
        <w:ind w:left="180"/>
        <w:rPr>
          <w:color w:val="000000"/>
        </w:rPr>
      </w:pPr>
      <w:r>
        <w:rPr>
          <w:color w:val="000000"/>
        </w:rPr>
        <w:t> </w:t>
      </w:r>
    </w:p>
    <w:p w:rsidR="00E00727" w:rsidRDefault="00E00727" w:rsidP="00E00727">
      <w:pPr>
        <w:ind w:left="540" w:hanging="360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.)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kuratórium az ülésen először a lezárult ösztöndíjakról szóló beszámolók elfogadásáról határoz. Amennyiben a kuratórium a beszámolót nem tartja kielégítőnek, kiegészítést kérhet, és a döntést elhalaszthatja. Ha a beszámolót, vagy a beszámoló kiegészítését nem tartja elfogadhatónak – az ösztöndíjas nem tett eleget a munkatervi vállalásának –, akkor írásbeli indoklás mellett visszavonhatja az ösztöndíjat, amely visszafizetési kötelezettséggel jár.</w:t>
      </w:r>
    </w:p>
    <w:p w:rsidR="00E00727" w:rsidRDefault="00E00727" w:rsidP="00E00727">
      <w:pPr>
        <w:ind w:left="540" w:hanging="300"/>
        <w:jc w:val="both"/>
        <w:rPr>
          <w:color w:val="000000"/>
        </w:rPr>
      </w:pPr>
      <w:r>
        <w:rPr>
          <w:color w:val="000000"/>
        </w:rPr>
        <w:t>b.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beszámoló elfogadása a végzett munka és az ösztöndíj-kifizetés teljesítményigazolására szolgál.</w:t>
      </w:r>
    </w:p>
    <w:p w:rsidR="00E00727" w:rsidRDefault="00E00727" w:rsidP="00E00727">
      <w:pPr>
        <w:ind w:left="540" w:hanging="300"/>
        <w:jc w:val="both"/>
        <w:rPr>
          <w:color w:val="000000"/>
        </w:rPr>
      </w:pPr>
      <w:proofErr w:type="gramStart"/>
      <w:r>
        <w:rPr>
          <w:color w:val="000000"/>
        </w:rPr>
        <w:t>c.</w:t>
      </w:r>
      <w:proofErr w:type="gramEnd"/>
      <w:r>
        <w:rPr>
          <w:color w:val="000000"/>
        </w:rPr>
        <w:t>)A kuratórium kizárólag a kiírásnak megfelelő  pályázatokat bírálja el. A kurátorok valamennyi pályázatot az ülést megelőzően legalább 7 nappal elektronikus úton kézhez kapják.</w:t>
      </w:r>
    </w:p>
    <w:p w:rsidR="00E00727" w:rsidRDefault="00E00727" w:rsidP="00E00727">
      <w:pPr>
        <w:ind w:left="540" w:hanging="300"/>
        <w:jc w:val="both"/>
        <w:rPr>
          <w:color w:val="000000"/>
        </w:rPr>
      </w:pPr>
      <w:r>
        <w:rPr>
          <w:color w:val="000000"/>
        </w:rPr>
        <w:t>d.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kuratóriumi tag haladéktalanul köteles jelezni, ha valamelyik pályázó a közeli hozzátartozójának minősül.</w:t>
      </w:r>
      <w:r w:rsidRPr="00E00727">
        <w:rPr>
          <w:vertAlign w:val="superscript"/>
        </w:rPr>
        <w:t>1</w:t>
      </w:r>
    </w:p>
    <w:p w:rsidR="00E00727" w:rsidRDefault="00E00727" w:rsidP="00E00727">
      <w:pPr>
        <w:ind w:left="540" w:hanging="300"/>
        <w:jc w:val="both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.) </w:t>
      </w:r>
      <w:proofErr w:type="gramStart"/>
      <w:r>
        <w:rPr>
          <w:color w:val="000000"/>
        </w:rPr>
        <w:t>Nem vehet részt döntéshozóként vagy döntés-előkészítésben közreműködőként az, aki, vagy akinek a közeli hozzátartozója a pályázóval munkavégzésre irányuló jogviszonyban áll vagy állt a pályázat elbírálását megelőző naptári év január 1-t követően.</w:t>
      </w:r>
      <w:r w:rsidRPr="00E00727">
        <w:rPr>
          <w:vertAlign w:val="superscript"/>
        </w:rPr>
        <w:t>2</w:t>
      </w:r>
      <w:r>
        <w:rPr>
          <w:color w:val="000000"/>
        </w:rPr>
        <w:t> A kuratóriumi tag nem vehet részt annak a pályázó pályázatának a megtárgyalásában, elbírálásában és a szavazásban, akivel üzleti tulajdonostársi kapcsolatban áll vagy állt, azonos munkáltatója van vagy volt, vagy aki egy irányító/vezető testületben tagtársa a pályázat elbírálását megelőző naptári év január 1-t követően</w:t>
      </w:r>
      <w:r w:rsidRPr="00E00727">
        <w:rPr>
          <w:vertAlign w:val="superscript"/>
        </w:rPr>
        <w:t>3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Ezeket a bírálat megkezdése előtt kitöltött és aláírt összeférhetetlenségi nyilatkozatban kötelesek feltüntetni.</w:t>
      </w:r>
    </w:p>
    <w:p w:rsidR="00E00727" w:rsidRDefault="00E00727" w:rsidP="00E00727">
      <w:pPr>
        <w:ind w:left="540" w:hanging="300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f</w:t>
      </w:r>
      <w:proofErr w:type="gramEnd"/>
      <w:r>
        <w:rPr>
          <w:color w:val="000000"/>
        </w:rPr>
        <w:t>.) A kurátor a döntés előtt köteles tájékoztatni a kuratóriumot arról, ha a pályázóval közös szakmai tevékenységük van, de ebben az esetben sem a véleményezés sem a szavazás nem tiltható meg számára.</w:t>
      </w:r>
    </w:p>
    <w:p w:rsidR="00E00727" w:rsidRDefault="00E00727" w:rsidP="00E00727">
      <w:pPr>
        <w:ind w:left="540" w:hanging="360"/>
        <w:jc w:val="both"/>
        <w:rPr>
          <w:color w:val="000000"/>
        </w:rPr>
      </w:pPr>
      <w:proofErr w:type="gramStart"/>
      <w:r>
        <w:rPr>
          <w:color w:val="000000"/>
        </w:rPr>
        <w:t>g</w:t>
      </w:r>
      <w:proofErr w:type="gramEnd"/>
      <w:r>
        <w:rPr>
          <w:color w:val="000000"/>
        </w:rPr>
        <w:t>.) Az ülésen minden kurátor egyéni szakmai meggyőződésének megfelelően érvel az egyes munkatervek, témák fontossága, a pályázók szakmai felkészültsége, referenciái mellett. A tagok egymás kölcsönös álláspontjának megismerése után, több körben, többségi szavazással az összes pályázatról külön-külön döntenek.</w:t>
      </w:r>
    </w:p>
    <w:p w:rsidR="00E00727" w:rsidRDefault="00E00727" w:rsidP="00E00727">
      <w:pPr>
        <w:rPr>
          <w:color w:val="000000"/>
        </w:rPr>
      </w:pPr>
      <w:r>
        <w:rPr>
          <w:color w:val="000000"/>
        </w:rPr>
        <w:t> </w:t>
      </w:r>
    </w:p>
    <w:p w:rsidR="00E00727" w:rsidRDefault="00E00727" w:rsidP="00E00727">
      <w:r>
        <w:rPr>
          <w:color w:val="000000"/>
        </w:rPr>
        <w:br/>
      </w:r>
    </w:p>
    <w:p w:rsidR="00E00727" w:rsidRDefault="00E00727" w:rsidP="00E00727">
      <w:pPr>
        <w:rPr>
          <w:color w:val="000000"/>
        </w:rPr>
      </w:pPr>
      <w:bookmarkStart w:id="1" w:name="footnote1"/>
      <w:bookmarkEnd w:id="1"/>
      <w:r>
        <w:rPr>
          <w:color w:val="000000"/>
          <w:vertAlign w:val="superscript"/>
        </w:rPr>
        <w:t>1</w:t>
      </w:r>
      <w:r>
        <w:rPr>
          <w:color w:val="000000"/>
        </w:rPr>
        <w:t> Ptk. </w:t>
      </w:r>
      <w:r>
        <w:rPr>
          <w:b/>
          <w:bCs/>
          <w:color w:val="000000"/>
        </w:rPr>
        <w:t>685. §</w:t>
      </w:r>
    </w:p>
    <w:p w:rsidR="00E00727" w:rsidRDefault="00E00727" w:rsidP="00E00727">
      <w:pPr>
        <w:rPr>
          <w:color w:val="000000"/>
        </w:rPr>
      </w:pPr>
      <w:r>
        <w:rPr>
          <w:i/>
          <w:iCs/>
          <w:color w:val="000000"/>
        </w:rPr>
        <w:t>b) </w:t>
      </w:r>
      <w:r>
        <w:rPr>
          <w:color w:val="000000"/>
        </w:rPr>
        <w:t xml:space="preserve">közeli hozzátartozók: a házastárs, a bejegyzett élettárs, az </w:t>
      </w:r>
      <w:proofErr w:type="spellStart"/>
      <w:r>
        <w:rPr>
          <w:color w:val="000000"/>
        </w:rPr>
        <w:t>egyeneságbeli</w:t>
      </w:r>
      <w:proofErr w:type="spellEnd"/>
      <w:r>
        <w:rPr>
          <w:color w:val="000000"/>
        </w:rPr>
        <w:t xml:space="preserve"> rokon, az örökbefogadott, a mostoha- és neveltgyermek, az örökbefogadó-, a mostoha- és a nevelőszülő, valamint a testvér;</w:t>
      </w:r>
    </w:p>
    <w:p w:rsidR="00E00727" w:rsidRDefault="00E00727" w:rsidP="00E00727">
      <w:r>
        <w:rPr>
          <w:color w:val="000000"/>
        </w:rPr>
        <w:br/>
      </w:r>
    </w:p>
    <w:p w:rsidR="00E00727" w:rsidRDefault="00E00727" w:rsidP="00E00727">
      <w:pPr>
        <w:rPr>
          <w:color w:val="000000"/>
        </w:rPr>
      </w:pPr>
      <w:bookmarkStart w:id="2" w:name="footnote2"/>
      <w:bookmarkEnd w:id="2"/>
      <w:r>
        <w:rPr>
          <w:color w:val="000000"/>
          <w:vertAlign w:val="superscript"/>
        </w:rPr>
        <w:t>2</w:t>
      </w:r>
      <w:r>
        <w:rPr>
          <w:color w:val="000000"/>
        </w:rPr>
        <w:t> A közpénzekből nyújtott támogatások átláthatóságáról szóló 2007. évi CLXXXI. törvény (</w:t>
      </w:r>
      <w:proofErr w:type="spellStart"/>
      <w:r>
        <w:rPr>
          <w:color w:val="000000"/>
        </w:rPr>
        <w:t>Knyt</w:t>
      </w:r>
      <w:proofErr w:type="spellEnd"/>
      <w:r>
        <w:rPr>
          <w:color w:val="000000"/>
        </w:rPr>
        <w:t>) a döntéshozókra vonatkozóan a következőképpen rendelkezik.</w:t>
      </w:r>
    </w:p>
    <w:p w:rsidR="00E00727" w:rsidRDefault="00E00727" w:rsidP="00E00727">
      <w:pPr>
        <w:rPr>
          <w:color w:val="000000"/>
        </w:rPr>
      </w:pPr>
      <w:r>
        <w:rPr>
          <w:color w:val="000000"/>
        </w:rPr>
        <w:t>9. § Nem vehet részt döntéshozóként vagy döntés-előkészítésben közreműködőként az, </w:t>
      </w:r>
      <w:proofErr w:type="gramStart"/>
      <w:r>
        <w:rPr>
          <w:b/>
          <w:bCs/>
          <w:color w:val="000000"/>
        </w:rPr>
        <w:t>aki</w:t>
      </w:r>
      <w:proofErr w:type="gramEnd"/>
      <w:r>
        <w:rPr>
          <w:b/>
          <w:bCs/>
          <w:color w:val="000000"/>
        </w:rPr>
        <w:t xml:space="preserve"> vagy akinek a közeli hozzátartozója a pályázóval munkavégzésre irányuló jogviszonyban áll.</w:t>
      </w:r>
    </w:p>
    <w:p w:rsidR="00E00727" w:rsidRDefault="00E00727" w:rsidP="00E00727">
      <w:pPr>
        <w:rPr>
          <w:color w:val="000000"/>
        </w:rPr>
      </w:pPr>
      <w:r>
        <w:rPr>
          <w:i/>
          <w:iCs/>
          <w:color w:val="000000"/>
        </w:rPr>
        <w:t> </w:t>
      </w:r>
      <w:proofErr w:type="gramStart"/>
      <w:r>
        <w:rPr>
          <w:b/>
          <w:bCs/>
          <w:i/>
          <w:iCs/>
          <w:color w:val="000000"/>
        </w:rPr>
        <w:t>döntés-előkészítésben</w:t>
      </w:r>
      <w:proofErr w:type="gramEnd"/>
      <w:r>
        <w:rPr>
          <w:b/>
          <w:bCs/>
          <w:i/>
          <w:iCs/>
          <w:color w:val="000000"/>
        </w:rPr>
        <w:t xml:space="preserve"> közreműködő e törvény alkalmazásában</w:t>
      </w:r>
      <w:r>
        <w:rPr>
          <w:i/>
          <w:iCs/>
          <w:color w:val="000000"/>
        </w:rPr>
        <w:t>: </w:t>
      </w:r>
      <w:r>
        <w:rPr>
          <w:color w:val="000000"/>
        </w:rPr>
        <w:t>az a természetes személy, aki</w:t>
      </w:r>
    </w:p>
    <w:p w:rsidR="00E00727" w:rsidRDefault="00E00727" w:rsidP="00E00727">
      <w:pPr>
        <w:rPr>
          <w:color w:val="000000"/>
        </w:rPr>
      </w:pPr>
      <w:proofErr w:type="gramStart"/>
      <w:r>
        <w:rPr>
          <w:i/>
          <w:iCs/>
          <w:color w:val="000000"/>
        </w:rPr>
        <w:t>a</w:t>
      </w:r>
      <w:proofErr w:type="gramEnd"/>
      <w:r>
        <w:rPr>
          <w:i/>
          <w:iCs/>
          <w:color w:val="000000"/>
        </w:rPr>
        <w:t>) </w:t>
      </w:r>
      <w:r>
        <w:rPr>
          <w:color w:val="000000"/>
        </w:rPr>
        <w:t>munkaviszony jellegű jogviszonyban vagy polgári jogi jogviszony alapján részt vesz a pályázati kiírás vagy a támogatási döntés előkészítésében,</w:t>
      </w:r>
    </w:p>
    <w:p w:rsidR="00E00727" w:rsidRDefault="00E00727" w:rsidP="00E00727">
      <w:pPr>
        <w:rPr>
          <w:color w:val="000000"/>
        </w:rPr>
      </w:pPr>
      <w:r>
        <w:rPr>
          <w:i/>
          <w:iCs/>
          <w:color w:val="000000"/>
        </w:rPr>
        <w:t>b) </w:t>
      </w:r>
      <w:r>
        <w:rPr>
          <w:color w:val="000000"/>
        </w:rPr>
        <w:t>támogatási döntés meghozatalára irányuló eljárásban javaslattételi, véleményezési joggal rendelkezik, vagy ilyen joggal rendelkező testület tagja;</w:t>
      </w:r>
    </w:p>
    <w:p w:rsidR="00E00727" w:rsidRDefault="00E00727" w:rsidP="00E00727">
      <w:pPr>
        <w:rPr>
          <w:color w:val="000000"/>
        </w:rPr>
      </w:pPr>
      <w:proofErr w:type="gramStart"/>
      <w:r>
        <w:rPr>
          <w:b/>
          <w:bCs/>
          <w:i/>
          <w:iCs/>
          <w:color w:val="000000"/>
        </w:rPr>
        <w:t>munkavégzésre</w:t>
      </w:r>
      <w:proofErr w:type="gramEnd"/>
      <w:r>
        <w:rPr>
          <w:b/>
          <w:bCs/>
          <w:i/>
          <w:iCs/>
          <w:color w:val="000000"/>
        </w:rPr>
        <w:t xml:space="preserve"> irányuló jogviszony</w:t>
      </w:r>
      <w:r>
        <w:rPr>
          <w:b/>
          <w:bCs/>
          <w:color w:val="000000"/>
        </w:rPr>
        <w:t>: </w:t>
      </w:r>
      <w:r>
        <w:rPr>
          <w:color w:val="000000"/>
        </w:rPr>
        <w:t>munkaviszony, köztisztviselői, közalkalmazotti, közszolgálati jogviszony, továbbá különösen a szövetkezeti tagsági viszony, a vállalkozási és megbízási szerződésen alapuló, valamint a személyes közreműködéssel járó gazdasági és polgári jogi társasági, ügyvédi és az egyéni vállalkozói tevékenység.</w:t>
      </w:r>
    </w:p>
    <w:p w:rsidR="00E00727" w:rsidRDefault="00E00727" w:rsidP="00E00727">
      <w:r>
        <w:rPr>
          <w:color w:val="000000"/>
        </w:rPr>
        <w:br/>
      </w:r>
    </w:p>
    <w:p w:rsidR="00E00727" w:rsidRDefault="00E00727" w:rsidP="00E00727">
      <w:pPr>
        <w:rPr>
          <w:color w:val="000000"/>
        </w:rPr>
      </w:pPr>
      <w:bookmarkStart w:id="3" w:name="footnote3"/>
      <w:bookmarkEnd w:id="3"/>
      <w:r>
        <w:rPr>
          <w:color w:val="000000"/>
          <w:vertAlign w:val="superscript"/>
        </w:rPr>
        <w:t>3</w:t>
      </w:r>
      <w:r>
        <w:rPr>
          <w:color w:val="000000"/>
        </w:rPr>
        <w:t> Ilyennek minősül különösen gazdasági társaság vezető testülete, alapítvány kuratóriuma, egyesület / társadalmi szervezet elnöksége.</w:t>
      </w:r>
    </w:p>
    <w:p w:rsidR="00E00727" w:rsidRDefault="00E00727" w:rsidP="00E00727"/>
    <w:p w:rsidR="00E00727" w:rsidRDefault="00E00727" w:rsidP="00E00727"/>
    <w:p w:rsidR="00E5732C" w:rsidRDefault="00E5732C"/>
    <w:sectPr w:rsidR="00E5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27"/>
    <w:rsid w:val="0083141A"/>
    <w:rsid w:val="009E640C"/>
    <w:rsid w:val="00D63045"/>
    <w:rsid w:val="00E00727"/>
    <w:rsid w:val="00E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07C2-1993-4290-8B39-C7E6EFC7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0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00727"/>
    <w:rPr>
      <w:color w:val="0563C1" w:themeColor="hyperlink"/>
      <w:u w:val="single"/>
    </w:rPr>
  </w:style>
  <w:style w:type="paragraph" w:customStyle="1" w:styleId="norm00e1l">
    <w:name w:val="norm_00e1l"/>
    <w:basedOn w:val="Norml"/>
    <w:rsid w:val="00E007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Gáspár György</dc:creator>
  <cp:keywords/>
  <dc:description/>
  <cp:lastModifiedBy>Benedek Anna</cp:lastModifiedBy>
  <cp:revision>2</cp:revision>
  <dcterms:created xsi:type="dcterms:W3CDTF">2017-03-17T13:19:00Z</dcterms:created>
  <dcterms:modified xsi:type="dcterms:W3CDTF">2017-03-17T13:19:00Z</dcterms:modified>
</cp:coreProperties>
</file>